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5043"/>
        <w:gridCol w:w="4297"/>
        <w:tblGridChange w:id="0">
          <w:tblGrid>
            <w:gridCol w:w="5043"/>
            <w:gridCol w:w="42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WHS PTA General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11/29/23 WHS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Attendees: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Board – Bev Greene, Vicki Grubaugh, Sandra Enimil, 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Hilarie Alden, Pattie Small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Parents &amp; Staff: Jayuan Carter, Laura Hutchins, Anne Decker, Mrs Gethings, 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Claire Roosien,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Sabrina Frutas, Jenny Clarino, Becca Miller, Li Martin, Russ Martin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Minutes: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Pattie Small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 Special Guest Speaker</w:t>
      </w:r>
      <w:r w:rsidDel="00000000" w:rsidR="00000000" w:rsidRPr="00000000">
        <w:rPr>
          <w:rtl w:val="0"/>
        </w:rPr>
        <w:t xml:space="preserve"> Eric Francis Trifecta Ecosystems working with NHPS schools. Farm2x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Design’s school farm projects, created the outdoor/hydroponic farm system at Barnard Elementary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Concept shown updating the playing field with envirofill turf safe for playgrounds and creating a raised bed garden area where the picnic tables were, lining the drive with edible fruit trees and bushes,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Concerns and questions brought up about turf and drainage issues, further meetings and discussions will be held. Suggestions included speaking with the parties at Wilbur Cross that installed turf recently.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raised garden and picnic area has already been funded. Fundraising would be required to further the turf installation.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Principal Report - </w:t>
      </w:r>
      <w:r w:rsidDel="00000000" w:rsidR="00000000" w:rsidRPr="00000000">
        <w:rPr>
          <w:rtl w:val="0"/>
        </w:rPr>
        <w:t xml:space="preserve">Principal Gethings will be sending out a video with more info about the installations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She reports that the school wish lists are going out for families to sponsor other families.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Also that there is only one Nurse between both buildings, Surveys going out to families for reaction to nursing situation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Math Counts and Debate team are competing in competitions, Students are requesting a ping pong and cooking club and three on three basketball.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Book Fair Update</w:t>
      </w:r>
      <w:r w:rsidDel="00000000" w:rsidR="00000000" w:rsidRPr="00000000">
        <w:rPr>
          <w:rtl w:val="0"/>
        </w:rPr>
        <w:t xml:space="preserve"> – Total sales $6611 Scholastic takes a % but they have the whole thing in a kit and make it easy – Thank you all the volunteers, Librarian would like the PTA to take over coordination for next year.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Finance report is delayed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Picture Day still looking for volunteers at Whitney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 December meeting, next meeting in January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ut3O8Sdn1tZEDjyWYZlJx+/kg==">CgMxLjA4AHIhMU51Y2hKaXd1cHF1bUc3U2dvSjZpOEdqZnU5ck1zdWR2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